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848" w:rsidRPr="00CE40BA" w:rsidRDefault="0069083A" w:rsidP="00CE40BA">
      <w:pPr>
        <w:spacing w:line="360" w:lineRule="auto"/>
        <w:jc w:val="center"/>
        <w:rPr>
          <w:rFonts w:ascii="宋体" w:eastAsia="宋体" w:hAnsi="宋体"/>
          <w:b/>
          <w:color w:val="FF0000"/>
          <w:sz w:val="28"/>
          <w:szCs w:val="32"/>
        </w:rPr>
      </w:pPr>
      <w:r w:rsidRPr="00CE40BA">
        <w:rPr>
          <w:rFonts w:ascii="宋体" w:eastAsia="宋体" w:hAnsi="宋体" w:hint="eastAsia"/>
          <w:b/>
          <w:color w:val="FF0000"/>
          <w:sz w:val="28"/>
          <w:szCs w:val="32"/>
        </w:rPr>
        <w:t>细胞的分子组成和结构</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抢分必背</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1.组成生物体的化学元素在无机自然界都可以找到,没有一种化学元素是生物界所特有的,说明生物界和非生物界具有统一性。</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2.动物细胞的重要储能物质是糖原,植物细胞的重要储能物质是淀粉。</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3.脂肪是细胞内良好的储能物质;磷脂是构成生物膜的重要成分;胆固醇是构成动物细胞膜的重要成分,在人体内还参与血液中脂质的运输。</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4.无机盐对维持正常生命活动、维持血浆正常渗透压、酸碱平衡具有重要作用。</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5.核酸是一切生物的遗传物质。核酸是生物体内携带遗传信息的物质,在生物体的遗传、变异和蛋白质的生物合成中具有极其重要的作用。</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6.生物大分子以碳链为骨架,由许多单体连接成多聚体。C是构成细胞的基本元素。</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7.真核细胞和原核细胞的主要区别是有无以核膜为界限的细胞核。原核细胞和真核细胞都有细胞膜和核糖体,且遗传物质均为DNA。</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8.组成细胞膜的主要成分有磷脂、糖类和蛋白质,功能越复杂的细胞膜,蛋白质种类和数量越多。</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9.细胞膜的三大功能:将细胞与外界环境分隔开;控制物质进出细胞;进行细胞间的信息交流。生物膜的三大功能:使细胞具有一个相对稳定的内部环境,同时决定物质运输、能量转换、信息传递;酶的支架;使细胞内部区域化。</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10.分离各种细胞器常用的方法是差速离心法。</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11.溶酶体内含多种水解酶,能分解衰老、损伤的细胞器,吞噬外来病菌或病毒,被溶酶体分解后的产物,对细胞有用的,细胞再利用,废物则被排出细胞。</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12.线粒体和叶绿体都与能量转换有关,线粒体是活细胞进行有氧呼吸的主要场所,叶绿体是绿色植物进行光合作用的场所。健那绿染液是专一染线粒体的活细胞染料。</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13.生物膜系统包括细胞器膜、细胞膜和核膜等结构。</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14.细胞核是遗传信息库,是细胞代谢和遗传的控制中心。</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15.原生质层是指细胞膜和液泡膜以及两层膜之间的细胞质。</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16.物质跨膜运输的方式有自由扩散、协助扩散和主动运输。大分子进出细胞的方式是胞吞和胞吐。其中需要载体的是协助扩散和主动运输,消耗能量的是主动运输、胞吞和胞吐。</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抢分关键</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 xml:space="preserve">　　1.关注氢键的有无</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lastRenderedPageBreak/>
        <w:t>(1)误认为RNA中没有氢键,其实RNA中也有氢键,如tRNA含有氢键。</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(2)误认为DNA单链中连接磷酸基团和脱氧核糖的是氢键,其实是磷酸二酯键。</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2.辨析核糖体、内质网和高尔基体的功能</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核糖体是细胞内将氨基酸合成蛋白质的场所。内质网是细胞内蛋白质合成和加工,以及脂质合成的车间。高尔基体主要是对来自内质网的蛋白质进行加工、分类和包装的“车间”及“发送站”。</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3.同一个体的不同组织细胞功能不同</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(1)直接原因:细胞含有的蛋白质不完全相同。</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(2)根本原因:基因的选择性表达。</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4.辨析神经细胞产生动作电位时物质跨膜运输的方式</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(1)Na</w:t>
      </w:r>
      <w:r w:rsidRPr="00AB22F0">
        <w:rPr>
          <w:rFonts w:ascii="宋体" w:eastAsia="宋体" w:hAnsi="宋体"/>
          <w:sz w:val="21"/>
          <w:szCs w:val="24"/>
          <w:vertAlign w:val="superscript"/>
        </w:rPr>
        <w:t>+</w:t>
      </w:r>
      <w:r w:rsidRPr="00AB22F0">
        <w:rPr>
          <w:rFonts w:ascii="宋体" w:eastAsia="宋体" w:hAnsi="宋体"/>
          <w:sz w:val="21"/>
          <w:szCs w:val="24"/>
        </w:rPr>
        <w:t>进入细胞、K</w:t>
      </w:r>
      <w:r w:rsidRPr="00AB22F0">
        <w:rPr>
          <w:rFonts w:ascii="宋体" w:eastAsia="宋体" w:hAnsi="宋体"/>
          <w:sz w:val="21"/>
          <w:szCs w:val="24"/>
          <w:vertAlign w:val="superscript"/>
        </w:rPr>
        <w:t>+</w:t>
      </w:r>
      <w:r w:rsidRPr="00AB22F0">
        <w:rPr>
          <w:rFonts w:ascii="宋体" w:eastAsia="宋体" w:hAnsi="宋体"/>
          <w:sz w:val="21"/>
          <w:szCs w:val="24"/>
        </w:rPr>
        <w:t>排出细胞(被动运输);由高浓度→低浓度。</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(2)Na</w:t>
      </w:r>
      <w:r w:rsidRPr="00AB22F0">
        <w:rPr>
          <w:rFonts w:ascii="宋体" w:eastAsia="宋体" w:hAnsi="宋体"/>
          <w:sz w:val="21"/>
          <w:szCs w:val="24"/>
          <w:vertAlign w:val="superscript"/>
        </w:rPr>
        <w:t>+</w:t>
      </w:r>
      <w:r w:rsidRPr="00AB22F0">
        <w:rPr>
          <w:rFonts w:ascii="宋体" w:eastAsia="宋体" w:hAnsi="宋体"/>
          <w:sz w:val="21"/>
          <w:szCs w:val="24"/>
        </w:rPr>
        <w:t>排出细胞、K</w:t>
      </w:r>
      <w:r w:rsidRPr="00AB22F0">
        <w:rPr>
          <w:rFonts w:ascii="宋体" w:eastAsia="宋体" w:hAnsi="宋体"/>
          <w:sz w:val="21"/>
          <w:szCs w:val="24"/>
          <w:vertAlign w:val="superscript"/>
        </w:rPr>
        <w:t>+</w:t>
      </w:r>
      <w:r w:rsidRPr="00AB22F0">
        <w:rPr>
          <w:rFonts w:ascii="宋体" w:eastAsia="宋体" w:hAnsi="宋体"/>
          <w:sz w:val="21"/>
          <w:szCs w:val="24"/>
        </w:rPr>
        <w:t>进入细胞(主动运输);由低浓度→高浓度。</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5.关注原核细胞3大特点</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(1)无线粒体,也可能进行有氧呼吸。</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(2)无叶绿体,也可能进行光合作用(在细胞质中)。</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(3)无染色体,只能在DNA水平上产生可遗传变异。</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6.关注细胞内物质与产生场所的对应关系</w:t>
      </w:r>
    </w:p>
    <w:p w:rsidR="00EF1848" w:rsidRPr="00AB22F0" w:rsidRDefault="0069083A" w:rsidP="00AB22F0">
      <w:pPr>
        <w:spacing w:line="360" w:lineRule="auto"/>
        <w:ind w:firstLineChars="200" w:firstLine="420"/>
        <w:rPr>
          <w:rFonts w:ascii="宋体" w:eastAsia="宋体" w:hAnsi="宋体"/>
          <w:sz w:val="21"/>
          <w:szCs w:val="24"/>
        </w:rPr>
      </w:pPr>
      <w:r w:rsidRPr="00AB22F0">
        <w:rPr>
          <w:rFonts w:ascii="宋体" w:eastAsia="宋体" w:hAnsi="宋体"/>
          <w:sz w:val="21"/>
          <w:szCs w:val="24"/>
        </w:rPr>
        <w:t>蛋白质——核糖体;核酸——细胞核;性激素(脂质)——内质网;纤维素——高尔基体;乳酸、乙醇、丙酮酸——细胞质基质。</w:t>
      </w:r>
    </w:p>
    <w:p w:rsidR="00EF1848" w:rsidRPr="00AB22F0" w:rsidRDefault="0069083A" w:rsidP="002348D6">
      <w:pPr>
        <w:spacing w:line="360" w:lineRule="auto"/>
        <w:rPr>
          <w:rFonts w:ascii="宋体" w:eastAsia="宋体" w:hAnsi="宋体"/>
          <w:sz w:val="21"/>
          <w:szCs w:val="24"/>
        </w:rPr>
      </w:pPr>
      <w:r w:rsidRPr="00AB22F0">
        <w:rPr>
          <w:rFonts w:ascii="宋体" w:eastAsia="宋体" w:hAnsi="宋体"/>
          <w:sz w:val="21"/>
          <w:szCs w:val="24"/>
        </w:rPr>
        <w:t>抢分小练</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1.(2017课标</w:t>
      </w:r>
      <w:r w:rsidRPr="00AB22F0">
        <w:rPr>
          <w:rFonts w:ascii="宋体" w:eastAsia="宋体" w:hAnsi="宋体" w:cs="宋体" w:hint="eastAsia"/>
          <w:sz w:val="21"/>
          <w:szCs w:val="24"/>
        </w:rPr>
        <w:t>Ⅰ</w:t>
      </w:r>
      <w:r w:rsidRPr="00AB22F0">
        <w:rPr>
          <w:rFonts w:ascii="宋体" w:eastAsia="宋体" w:hAnsi="宋体"/>
          <w:sz w:val="21"/>
          <w:szCs w:val="24"/>
        </w:rPr>
        <w:t>,2)下列关于细胞结构与成分的叙述,错误的是(　　)</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A.细胞膜的完整性可用台盼蓝染色法进行检测</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B.检测氨基酸的含量可用双缩脲试剂进行显色</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C.若要观察处于细胞分裂中期的染色体可用醋酸洋红液染色</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D.斐林试剂是含有Cu</w:t>
      </w:r>
      <w:r w:rsidRPr="00AB22F0">
        <w:rPr>
          <w:rFonts w:ascii="宋体" w:eastAsia="宋体" w:hAnsi="宋体"/>
          <w:sz w:val="21"/>
          <w:szCs w:val="24"/>
          <w:vertAlign w:val="superscript"/>
        </w:rPr>
        <w:t>2+</w:t>
      </w:r>
      <w:r w:rsidRPr="00AB22F0">
        <w:rPr>
          <w:rFonts w:ascii="宋体" w:eastAsia="宋体" w:hAnsi="宋体"/>
          <w:sz w:val="21"/>
          <w:szCs w:val="24"/>
        </w:rPr>
        <w:t>的碱性溶液,可被葡萄糖还原成砖红色</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2.(2017课标</w:t>
      </w:r>
      <w:r w:rsidRPr="00AB22F0">
        <w:rPr>
          <w:rFonts w:ascii="宋体" w:eastAsia="宋体" w:hAnsi="宋体" w:cs="宋体" w:hint="eastAsia"/>
          <w:sz w:val="21"/>
          <w:szCs w:val="24"/>
        </w:rPr>
        <w:t>Ⅰ</w:t>
      </w:r>
      <w:r w:rsidRPr="00AB22F0">
        <w:rPr>
          <w:rFonts w:ascii="宋体" w:eastAsia="宋体" w:hAnsi="宋体"/>
          <w:sz w:val="21"/>
          <w:szCs w:val="24"/>
        </w:rPr>
        <w:t>,1)细胞间信息交流的方式有多种。在哺乳动物卵巢细胞分泌的雌激素作用于乳腺细胞的过程中,以及精子进入卵细胞的过程中,细胞间信息交流的实现分别依赖于(　　)</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A.血液运输,突触传递</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B.淋巴运输,突触传递</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C.淋巴运输,胞间连丝传递</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D.血液运输,细胞间直接接触</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lastRenderedPageBreak/>
        <w:t>3.(2016四川,2)下列有关细胞共性的叙述,正确的是(　　)</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A.都具有细胞膜但不一定具有磷脂双分子层</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B.都具有细胞核但遗传物质不一定是DNA</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C.都能进行细胞呼吸但不一定发生在线粒体中</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D.都能合成蛋白质但合成场所不一定是核糖体</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4.(2014课标</w:t>
      </w:r>
      <w:r w:rsidRPr="00AB22F0">
        <w:rPr>
          <w:rFonts w:ascii="宋体" w:eastAsia="宋体" w:hAnsi="宋体" w:cs="宋体" w:hint="eastAsia"/>
          <w:sz w:val="21"/>
          <w:szCs w:val="24"/>
        </w:rPr>
        <w:t>Ⅱ</w:t>
      </w:r>
      <w:r w:rsidRPr="00AB22F0">
        <w:rPr>
          <w:rFonts w:ascii="宋体" w:eastAsia="宋体" w:hAnsi="宋体"/>
          <w:sz w:val="21"/>
          <w:szCs w:val="24"/>
        </w:rPr>
        <w:t>,5)关于核酸的叙述,错误的是(　　)</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A.细胞核中发生的转录过程有RNA聚合酶的参与</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B.植物细胞的线粒体和叶绿体中均可发生DNA的复制</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C.双链DNA分子中一条链上的磷酸和核糖是通过氢键连接的</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D.用甲基绿和吡罗红染色可观察DNA和RNA在细胞中的分布</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5.(2017海南,6)将生长状态一致的某种植物幼苗分成甲、乙两组,分别移入适宜的营养液中在光下培养,并给甲组的营养液适时通入空气,乙组不进行通气处理。一定时间后测得甲组的根对a离子的吸收速率远大于乙组的。关于这一实验现象,下列说法错误的是(　　)</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A.给营养液通入空气有利于该植物的生长</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B.根细胞对a离子的吸收过程属于自由扩散</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C.根细胞对a离子的吸收过程有能量的消耗</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D.根细胞的有氧呼吸有利于根对a离子的吸收</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6.(2015课标</w:t>
      </w:r>
      <w:r w:rsidRPr="00AB22F0">
        <w:rPr>
          <w:rFonts w:ascii="宋体" w:eastAsia="宋体" w:hAnsi="宋体" w:cs="宋体" w:hint="eastAsia"/>
          <w:sz w:val="21"/>
          <w:szCs w:val="24"/>
        </w:rPr>
        <w:t>Ⅱ</w:t>
      </w:r>
      <w:r w:rsidRPr="00AB22F0">
        <w:rPr>
          <w:rFonts w:ascii="宋体" w:eastAsia="宋体" w:hAnsi="宋体"/>
          <w:sz w:val="21"/>
          <w:szCs w:val="24"/>
        </w:rPr>
        <w:t>,1)将三组生理状态相同的某植物幼根分别培养在含有相同培养液的密闭培养瓶中,一段时间后,测定根吸收某一矿质元素离子的量。培养条件及实验结果见下表:</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br w:type="page"/>
      </w:r>
    </w:p>
    <w:tbl>
      <w:tblPr>
        <w:tblW w:w="980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3269"/>
        <w:gridCol w:w="3269"/>
        <w:gridCol w:w="3270"/>
      </w:tblGrid>
      <w:tr w:rsidR="00E41CE3" w:rsidRPr="00AB22F0" w:rsidTr="00EF1848">
        <w:trPr>
          <w:jc w:val="center"/>
        </w:trPr>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培养瓶中气体</w:t>
            </w:r>
          </w:p>
        </w:tc>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温度(</w:t>
            </w:r>
            <w:r w:rsidRPr="00AB22F0">
              <w:rPr>
                <w:rFonts w:ascii="宋体" w:eastAsia="宋体" w:hAnsi="宋体" w:cs="宋体" w:hint="eastAsia"/>
                <w:sz w:val="21"/>
                <w:szCs w:val="24"/>
              </w:rPr>
              <w:t>℃</w:t>
            </w:r>
            <w:r w:rsidRPr="00AB22F0">
              <w:rPr>
                <w:rFonts w:ascii="宋体" w:eastAsia="宋体" w:hAnsi="宋体"/>
                <w:sz w:val="21"/>
                <w:szCs w:val="24"/>
              </w:rPr>
              <w:t>)</w:t>
            </w:r>
          </w:p>
        </w:tc>
        <w:tc>
          <w:tcPr>
            <w:tcW w:w="3270"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离子相对吸收量(%)</w:t>
            </w:r>
          </w:p>
        </w:tc>
      </w:tr>
      <w:tr w:rsidR="00E41CE3" w:rsidRPr="00AB22F0" w:rsidTr="00EF1848">
        <w:trPr>
          <w:jc w:val="center"/>
        </w:trPr>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空气</w:t>
            </w:r>
          </w:p>
        </w:tc>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17</w:t>
            </w:r>
          </w:p>
        </w:tc>
        <w:tc>
          <w:tcPr>
            <w:tcW w:w="3270"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100</w:t>
            </w:r>
          </w:p>
        </w:tc>
      </w:tr>
      <w:tr w:rsidR="00E41CE3" w:rsidRPr="00AB22F0" w:rsidTr="00EF1848">
        <w:trPr>
          <w:jc w:val="center"/>
        </w:trPr>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氮气</w:t>
            </w:r>
          </w:p>
        </w:tc>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17</w:t>
            </w:r>
          </w:p>
        </w:tc>
        <w:tc>
          <w:tcPr>
            <w:tcW w:w="3270"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10</w:t>
            </w:r>
          </w:p>
        </w:tc>
      </w:tr>
      <w:tr w:rsidR="00E41CE3" w:rsidRPr="00AB22F0" w:rsidTr="00EF1848">
        <w:trPr>
          <w:jc w:val="center"/>
        </w:trPr>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空气</w:t>
            </w:r>
          </w:p>
        </w:tc>
        <w:tc>
          <w:tcPr>
            <w:tcW w:w="3269"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3</w:t>
            </w:r>
          </w:p>
        </w:tc>
        <w:tc>
          <w:tcPr>
            <w:tcW w:w="3270" w:type="dxa"/>
            <w:tcMar>
              <w:left w:w="0" w:type="dxa"/>
              <w:right w:w="0" w:type="dxa"/>
            </w:tcMar>
            <w:vAlign w:val="center"/>
          </w:tcPr>
          <w:p w:rsidR="00EF1848" w:rsidRPr="00AB22F0" w:rsidRDefault="0069083A" w:rsidP="008544ED">
            <w:pPr>
              <w:spacing w:line="360" w:lineRule="auto"/>
              <w:jc w:val="center"/>
              <w:rPr>
                <w:rFonts w:ascii="宋体" w:eastAsia="宋体" w:hAnsi="宋体"/>
                <w:sz w:val="21"/>
                <w:szCs w:val="24"/>
              </w:rPr>
            </w:pPr>
            <w:r w:rsidRPr="00AB22F0">
              <w:rPr>
                <w:rFonts w:ascii="宋体" w:eastAsia="宋体" w:hAnsi="宋体"/>
                <w:sz w:val="21"/>
                <w:szCs w:val="24"/>
              </w:rPr>
              <w:t>28</w:t>
            </w:r>
          </w:p>
        </w:tc>
      </w:tr>
    </w:tbl>
    <w:p w:rsidR="00EF1848" w:rsidRPr="00AB22F0" w:rsidRDefault="009A58A6" w:rsidP="00EF1848">
      <w:pPr>
        <w:spacing w:line="360" w:lineRule="auto"/>
        <w:jc w:val="center"/>
        <w:rPr>
          <w:rFonts w:ascii="宋体" w:eastAsia="宋体" w:hAnsi="宋体"/>
          <w:sz w:val="21"/>
          <w:szCs w:val="24"/>
        </w:rPr>
      </w:pP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下列分析正确的是(　　)</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A.有氧条件有利于该植物幼根对该离子的吸收</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B.该植物幼根对该离子的吸收与温度的变化无关</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C.氮气环境中该植物幼根细胞吸收该离子不消耗ATP</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D.与空气相比,氮气环境有利于该植物幼根对该离子的吸收</w:t>
      </w:r>
    </w:p>
    <w:p w:rsidR="00177FCB" w:rsidRPr="00AB22F0" w:rsidRDefault="009A58A6" w:rsidP="007474E3">
      <w:pPr>
        <w:spacing w:line="360" w:lineRule="auto"/>
        <w:rPr>
          <w:rFonts w:ascii="宋体" w:eastAsia="宋体" w:hAnsi="宋体"/>
          <w:sz w:val="21"/>
          <w:szCs w:val="24"/>
        </w:rPr>
      </w:pPr>
    </w:p>
    <w:p w:rsidR="00177FCB" w:rsidRPr="00AB22F0" w:rsidRDefault="0069083A" w:rsidP="007474E3">
      <w:pPr>
        <w:spacing w:line="360" w:lineRule="auto"/>
        <w:jc w:val="center"/>
        <w:rPr>
          <w:rFonts w:ascii="宋体" w:eastAsia="宋体" w:hAnsi="宋体"/>
          <w:b/>
          <w:sz w:val="21"/>
          <w:szCs w:val="32"/>
        </w:rPr>
      </w:pPr>
      <w:r w:rsidRPr="00AB22F0">
        <w:rPr>
          <w:rFonts w:ascii="宋体" w:eastAsia="宋体" w:hAnsi="宋体"/>
          <w:b/>
          <w:sz w:val="21"/>
          <w:szCs w:val="32"/>
        </w:rPr>
        <w:br w:type="page"/>
      </w:r>
      <w:r w:rsidRPr="00AB22F0">
        <w:rPr>
          <w:rFonts w:ascii="宋体" w:eastAsia="宋体" w:hAnsi="宋体" w:hint="eastAsia"/>
          <w:b/>
          <w:sz w:val="21"/>
          <w:szCs w:val="32"/>
        </w:rPr>
        <w:lastRenderedPageBreak/>
        <w:t>答案全解全析</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抢分小练</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1.B　本题主要考查试剂的颜色反应及应用。细胞膜具有选择透过性,台盼蓝不能把完整的活细胞染成蓝色,但可使细胞膜不完整的细胞着色,故可用台盼蓝染色法检测细胞膜的完整性,A正确;双缩脲试剂可与蛋白质(或多肽)中的肽键发生紫色反应,而氨基酸分子中不含肽键,故不能与双缩脲试剂发生显色反应,B错误;染色体容易被碱性染料(如龙胆紫溶液或醋酸洋红液)染成深色,C正确;斐林试剂使用时需将甲液(质量浓度为0.1 g/mL的NaOH溶液)和乙液(质量浓度为0.05 g/mL 的CuSO</w:t>
      </w:r>
      <w:r w:rsidRPr="00AB22F0">
        <w:rPr>
          <w:rFonts w:ascii="宋体" w:eastAsia="宋体" w:hAnsi="宋体"/>
          <w:sz w:val="21"/>
          <w:szCs w:val="24"/>
          <w:vertAlign w:val="subscript"/>
        </w:rPr>
        <w:t>4</w:t>
      </w:r>
      <w:r w:rsidRPr="00AB22F0">
        <w:rPr>
          <w:rFonts w:ascii="宋体" w:eastAsia="宋体" w:hAnsi="宋体"/>
          <w:sz w:val="21"/>
          <w:szCs w:val="24"/>
        </w:rPr>
        <w:t>溶液)等量混合,在水浴加热情况下能与还原糖反应生成砖红色沉淀,D正确。</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2.D　本题主要考查细胞间进行信息交流的方式。细胞分泌的激素随血液循环到达全身各处,与靶细胞的受体结合,将信息传递给靶细胞;精子和卵细胞通过直接接触完成信息传递,从而实现了细胞间的识别和结合,D正确。</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3.C　所有细胞膜都具有磷脂双分子层,A项错误;细胞生物的遗传物质均为DNA,但原核细胞没有成形的细胞核,B项错误;所有细胞生物都能进行细胞呼吸,但原核细胞的细胞呼吸和真核细胞的无氧呼吸均不发生在线粒体中,C项正确;细胞生物均在核糖体上合成蛋白质,D项错误。</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4.C　转录是在RNA聚合酶的催化作用下,以DNA的一条链为模板合成RNA的过程,A正确;线粒体和叶绿体中均含有少量的DNA控制着细胞质遗传,植物细胞的线粒体和叶绿体中均可进行DNA的复制,B正确;双链DNA分子中一条链上的磷酸和脱氧核糖通过磷酸二酯键连接,C错误;甲基绿和吡罗红两种染色剂对DNA和RNA的亲和力不同,甲基绿使DNA呈绿色,吡罗红使RNA呈现红色,故可以用于观察DNA和RNA在细胞中的分布,D正确。</w:t>
      </w:r>
    </w:p>
    <w:p w:rsidR="00EF1848" w:rsidRPr="00AB22F0" w:rsidRDefault="0069083A" w:rsidP="00EF1848">
      <w:pPr>
        <w:spacing w:line="360" w:lineRule="auto"/>
        <w:rPr>
          <w:rFonts w:ascii="宋体" w:eastAsia="宋体" w:hAnsi="宋体"/>
          <w:sz w:val="21"/>
          <w:szCs w:val="24"/>
        </w:rPr>
      </w:pPr>
      <w:r w:rsidRPr="00AB22F0">
        <w:rPr>
          <w:rFonts w:ascii="宋体" w:eastAsia="宋体" w:hAnsi="宋体"/>
          <w:sz w:val="21"/>
          <w:szCs w:val="24"/>
        </w:rPr>
        <w:t>5.B　由甲组通入空气,乙组不通入空气,一定时间后,甲组的根对a离子的吸收速率远大于乙组的,可推知a离子的运输方式是主动运输,主动运输需要载体和能量,B错误、C正确;营养液中通入空气,可促进根部细胞的有氧呼吸,进而促进根对a离子的吸收,利于该植物的生长,A、D正确。</w:t>
      </w:r>
    </w:p>
    <w:p w:rsidR="0069083A" w:rsidRPr="00AB22F0" w:rsidRDefault="0069083A" w:rsidP="007474E3">
      <w:pPr>
        <w:spacing w:line="360" w:lineRule="auto"/>
        <w:rPr>
          <w:rFonts w:ascii="宋体" w:eastAsia="宋体" w:hAnsi="宋体"/>
          <w:sz w:val="21"/>
          <w:szCs w:val="24"/>
        </w:rPr>
      </w:pPr>
      <w:r w:rsidRPr="00AB22F0">
        <w:rPr>
          <w:rFonts w:ascii="宋体" w:eastAsia="宋体" w:hAnsi="宋体"/>
          <w:sz w:val="21"/>
          <w:szCs w:val="24"/>
        </w:rPr>
        <w:t xml:space="preserve">6.A　由培养条件为空气和氮气且温度为17 </w:t>
      </w:r>
      <w:r w:rsidRPr="00AB22F0">
        <w:rPr>
          <w:rFonts w:ascii="宋体" w:eastAsia="宋体" w:hAnsi="宋体" w:cs="宋体" w:hint="eastAsia"/>
          <w:sz w:val="21"/>
          <w:szCs w:val="24"/>
        </w:rPr>
        <w:t>℃</w:t>
      </w:r>
      <w:r w:rsidRPr="00AB22F0">
        <w:rPr>
          <w:rFonts w:ascii="宋体" w:eastAsia="宋体" w:hAnsi="宋体"/>
          <w:sz w:val="21"/>
          <w:szCs w:val="24"/>
        </w:rPr>
        <w:t xml:space="preserve">的两组实验可知,有氧条件有利于幼根对该矿质元素离子的吸收,氮气环境不利于吸收,A项正确,D项错误;由培养条件为17 </w:t>
      </w:r>
      <w:r w:rsidRPr="00AB22F0">
        <w:rPr>
          <w:rFonts w:ascii="宋体" w:eastAsia="宋体" w:hAnsi="宋体" w:cs="宋体" w:hint="eastAsia"/>
          <w:sz w:val="21"/>
          <w:szCs w:val="24"/>
        </w:rPr>
        <w:t>℃</w:t>
      </w:r>
      <w:r w:rsidRPr="00AB22F0">
        <w:rPr>
          <w:rFonts w:ascii="宋体" w:eastAsia="宋体" w:hAnsi="宋体"/>
          <w:sz w:val="21"/>
          <w:szCs w:val="24"/>
        </w:rPr>
        <w:t xml:space="preserve">和3 </w:t>
      </w:r>
      <w:r w:rsidRPr="00AB22F0">
        <w:rPr>
          <w:rFonts w:ascii="宋体" w:eastAsia="宋体" w:hAnsi="宋体" w:cs="宋体" w:hint="eastAsia"/>
          <w:sz w:val="21"/>
          <w:szCs w:val="24"/>
        </w:rPr>
        <w:t>℃</w:t>
      </w:r>
      <w:r w:rsidRPr="00AB22F0">
        <w:rPr>
          <w:rFonts w:ascii="宋体" w:eastAsia="宋体" w:hAnsi="宋体"/>
          <w:sz w:val="21"/>
          <w:szCs w:val="24"/>
        </w:rPr>
        <w:t>且培养瓶中气体都为空气的两组实验可知,幼根对该矿质元素离子的吸收与温度有关,B项错误;氮气环境中幼根细胞需消耗无氧呼吸产生的ATP来吸收该矿质元素离子,C项错误。</w:t>
      </w:r>
      <w:bookmarkStart w:id="0" w:name="_GoBack"/>
      <w:bookmarkEnd w:id="0"/>
    </w:p>
    <w:p w:rsidR="0069083A" w:rsidRPr="00AB22F0" w:rsidRDefault="0069083A">
      <w:pPr>
        <w:rPr>
          <w:rFonts w:ascii="宋体" w:eastAsia="宋体" w:hAnsi="宋体"/>
          <w:sz w:val="21"/>
        </w:rPr>
      </w:pPr>
    </w:p>
    <w:p w:rsidR="00F703D3" w:rsidRPr="00AB22F0" w:rsidRDefault="009A58A6" w:rsidP="007474E3">
      <w:pPr>
        <w:spacing w:line="360" w:lineRule="auto"/>
        <w:rPr>
          <w:rFonts w:ascii="宋体" w:eastAsia="宋体" w:hAnsi="宋体"/>
          <w:sz w:val="21"/>
          <w:szCs w:val="24"/>
        </w:rPr>
      </w:pPr>
    </w:p>
    <w:sectPr w:rsidR="00F703D3" w:rsidRPr="00AB22F0"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253" w:rsidRDefault="003E3253" w:rsidP="00E41CE3">
      <w:pPr>
        <w:spacing w:line="240" w:lineRule="auto"/>
      </w:pPr>
      <w:r>
        <w:separator/>
      </w:r>
    </w:p>
  </w:endnote>
  <w:endnote w:type="continuationSeparator" w:id="0">
    <w:p w:rsidR="003E3253" w:rsidRDefault="003E3253" w:rsidP="00E41C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83A" w:rsidRDefault="00A551A2" w:rsidP="005207CC">
    <w:pPr>
      <w:pStyle w:val="a4"/>
      <w:framePr w:wrap="around" w:vAnchor="text" w:hAnchor="margin" w:xAlign="right" w:y="1"/>
      <w:rPr>
        <w:rStyle w:val="a9"/>
      </w:rPr>
    </w:pPr>
    <w:r>
      <w:rPr>
        <w:rStyle w:val="a9"/>
      </w:rPr>
      <w:fldChar w:fldCharType="begin"/>
    </w:r>
    <w:r w:rsidR="0069083A">
      <w:rPr>
        <w:rStyle w:val="a9"/>
      </w:rPr>
      <w:instrText xml:space="preserve">PAGE  </w:instrText>
    </w:r>
    <w:r>
      <w:rPr>
        <w:rStyle w:val="a9"/>
      </w:rPr>
      <w:fldChar w:fldCharType="end"/>
    </w:r>
  </w:p>
  <w:p w:rsidR="0069083A" w:rsidRDefault="0069083A" w:rsidP="0069083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83A" w:rsidRDefault="00A551A2" w:rsidP="005207CC">
    <w:pPr>
      <w:pStyle w:val="a4"/>
      <w:framePr w:wrap="around" w:vAnchor="text" w:hAnchor="margin" w:xAlign="right" w:y="1"/>
      <w:rPr>
        <w:rStyle w:val="a9"/>
      </w:rPr>
    </w:pPr>
    <w:r>
      <w:rPr>
        <w:rStyle w:val="a9"/>
      </w:rPr>
      <w:fldChar w:fldCharType="begin"/>
    </w:r>
    <w:r w:rsidR="0069083A">
      <w:rPr>
        <w:rStyle w:val="a9"/>
      </w:rPr>
      <w:instrText xml:space="preserve">PAGE  </w:instrText>
    </w:r>
    <w:r>
      <w:rPr>
        <w:rStyle w:val="a9"/>
      </w:rPr>
      <w:fldChar w:fldCharType="separate"/>
    </w:r>
    <w:r w:rsidR="009A58A6">
      <w:rPr>
        <w:rStyle w:val="a9"/>
        <w:noProof/>
      </w:rPr>
      <w:t>5</w:t>
    </w:r>
    <w:r>
      <w:rPr>
        <w:rStyle w:val="a9"/>
      </w:rPr>
      <w:fldChar w:fldCharType="end"/>
    </w:r>
  </w:p>
  <w:p w:rsidR="002F3070" w:rsidRPr="0069083A" w:rsidRDefault="009A58A6" w:rsidP="0069083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253" w:rsidRDefault="003E3253" w:rsidP="00E41CE3">
      <w:pPr>
        <w:spacing w:line="240" w:lineRule="auto"/>
      </w:pPr>
      <w:r>
        <w:separator/>
      </w:r>
    </w:p>
  </w:footnote>
  <w:footnote w:type="continuationSeparator" w:id="0">
    <w:p w:rsidR="003E3253" w:rsidRDefault="003E3253" w:rsidP="00E41CE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41CE3"/>
    <w:rsid w:val="000627ED"/>
    <w:rsid w:val="002E0A04"/>
    <w:rsid w:val="003E3253"/>
    <w:rsid w:val="00493DCC"/>
    <w:rsid w:val="0069083A"/>
    <w:rsid w:val="009A58A6"/>
    <w:rsid w:val="00A551A2"/>
    <w:rsid w:val="00A976FA"/>
    <w:rsid w:val="00AB22F0"/>
    <w:rsid w:val="00BF5676"/>
    <w:rsid w:val="00C3658B"/>
    <w:rsid w:val="00CE40BA"/>
    <w:rsid w:val="00E41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6908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3FB73-E9FD-4125-A7E8-C1F52B28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507</Words>
  <Characters>2896</Characters>
  <Application>Microsoft Office Word</Application>
  <DocSecurity>0</DocSecurity>
  <Lines>24</Lines>
  <Paragraphs>6</Paragraphs>
  <ScaleCrop>false</ScaleCrop>
  <Manager> </Manager>
  <Company> </Company>
  <LinksUpToDate>false</LinksUpToDate>
  <CharactersWithSpaces>3397</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2019-03-19T10:15:00Z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